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4B" w:rsidRPr="00F17651" w:rsidRDefault="00CE534B" w:rsidP="00CE534B">
      <w:pPr>
        <w:jc w:val="center"/>
        <w:rPr>
          <w:rFonts w:ascii="Times New Roman" w:hAnsi="Times New Roman" w:cs="Times New Roman"/>
          <w:sz w:val="24"/>
          <w:szCs w:val="24"/>
        </w:rPr>
      </w:pPr>
      <w:r w:rsidRPr="00F17651">
        <w:rPr>
          <w:rFonts w:ascii="Times New Roman" w:hAnsi="Times New Roman" w:cs="Times New Roman"/>
          <w:noProof/>
          <w:sz w:val="24"/>
          <w:szCs w:val="24"/>
          <w:lang w:eastAsia="ru-RU"/>
        </w:rPr>
        <w:drawing>
          <wp:inline distT="0" distB="0" distL="0" distR="0">
            <wp:extent cx="657225" cy="828675"/>
            <wp:effectExtent l="19050" t="0" r="9525" b="0"/>
            <wp:docPr id="1" name="Рисунок 1" descr="Кузнецовское СП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знецовское СП (герб)контур"/>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CE534B" w:rsidRPr="00F17651" w:rsidRDefault="00CE534B" w:rsidP="00CE534B">
      <w:pPr>
        <w:pStyle w:val="a4"/>
        <w:spacing w:before="0" w:beforeAutospacing="0" w:after="0" w:afterAutospacing="0"/>
        <w:jc w:val="center"/>
        <w:rPr>
          <w:b/>
          <w:bCs/>
        </w:rPr>
      </w:pPr>
    </w:p>
    <w:p w:rsidR="00CE534B" w:rsidRPr="00F17651" w:rsidRDefault="00CE534B" w:rsidP="00CE534B">
      <w:pPr>
        <w:pStyle w:val="a4"/>
        <w:spacing w:before="0" w:beforeAutospacing="0" w:after="0" w:afterAutospacing="0"/>
        <w:jc w:val="center"/>
        <w:rPr>
          <w:b/>
          <w:bCs/>
        </w:rPr>
      </w:pPr>
      <w:r w:rsidRPr="00F17651">
        <w:rPr>
          <w:b/>
          <w:bCs/>
        </w:rPr>
        <w:t>СОВЕТ ДЕПУТАТОВ</w:t>
      </w:r>
    </w:p>
    <w:p w:rsidR="00CE534B" w:rsidRPr="00F17651" w:rsidRDefault="00CE534B" w:rsidP="00CE534B">
      <w:pPr>
        <w:pStyle w:val="a4"/>
        <w:spacing w:before="0" w:beforeAutospacing="0" w:after="0" w:afterAutospacing="0"/>
        <w:jc w:val="center"/>
        <w:rPr>
          <w:b/>
          <w:bCs/>
        </w:rPr>
      </w:pPr>
      <w:r w:rsidRPr="00F17651">
        <w:rPr>
          <w:b/>
          <w:bCs/>
        </w:rPr>
        <w:t>СЕЛЬСКОГО ПОСЕЛЕНИЯ КУЗНЕЦОВСКОЕ</w:t>
      </w:r>
    </w:p>
    <w:p w:rsidR="00CE534B" w:rsidRPr="00F17651" w:rsidRDefault="00CE534B" w:rsidP="00CE534B">
      <w:pPr>
        <w:pStyle w:val="a4"/>
        <w:spacing w:before="0" w:beforeAutospacing="0" w:after="0" w:afterAutospacing="0"/>
        <w:jc w:val="center"/>
        <w:rPr>
          <w:b/>
          <w:bCs/>
        </w:rPr>
      </w:pPr>
      <w:r w:rsidRPr="00F17651">
        <w:rPr>
          <w:b/>
          <w:bCs/>
        </w:rPr>
        <w:t>ПАВЛОВО-ПОСАДСКОГО МУНИЦИПАЛЬНОГО РАЙОНА</w:t>
      </w:r>
    </w:p>
    <w:p w:rsidR="00CE534B" w:rsidRPr="00F17651" w:rsidRDefault="00CE534B" w:rsidP="00CE534B">
      <w:pPr>
        <w:pStyle w:val="a4"/>
        <w:spacing w:before="0" w:beforeAutospacing="0" w:after="0" w:afterAutospacing="0"/>
        <w:jc w:val="center"/>
        <w:rPr>
          <w:b/>
          <w:bCs/>
        </w:rPr>
      </w:pPr>
      <w:r w:rsidRPr="00F17651">
        <w:rPr>
          <w:b/>
          <w:bCs/>
        </w:rPr>
        <w:t>МОСКОВСКОЙ ОБЛАСТИ</w:t>
      </w:r>
    </w:p>
    <w:p w:rsidR="00CE534B" w:rsidRPr="00F17651" w:rsidRDefault="00CE534B" w:rsidP="00CE534B">
      <w:pPr>
        <w:pStyle w:val="a4"/>
        <w:spacing w:before="0" w:beforeAutospacing="0" w:after="0" w:afterAutospacing="0"/>
        <w:jc w:val="center"/>
        <w:rPr>
          <w:b/>
          <w:bCs/>
        </w:rPr>
      </w:pPr>
    </w:p>
    <w:p w:rsidR="00CE534B" w:rsidRPr="00F17651" w:rsidRDefault="00CE534B" w:rsidP="00CE534B">
      <w:pPr>
        <w:pStyle w:val="a4"/>
        <w:spacing w:before="0" w:beforeAutospacing="0" w:after="0" w:afterAutospacing="0"/>
        <w:jc w:val="center"/>
        <w:rPr>
          <w:b/>
          <w:bCs/>
        </w:rPr>
      </w:pPr>
      <w:r w:rsidRPr="00F17651">
        <w:rPr>
          <w:b/>
          <w:bCs/>
        </w:rPr>
        <w:t>РЕШЕНИЕ</w:t>
      </w:r>
    </w:p>
    <w:p w:rsidR="00CE534B" w:rsidRPr="00F17651" w:rsidRDefault="00CE534B" w:rsidP="00CE534B">
      <w:pPr>
        <w:pStyle w:val="a4"/>
        <w:spacing w:before="0" w:beforeAutospacing="0" w:after="0" w:afterAutospacing="0"/>
        <w:jc w:val="center"/>
      </w:pPr>
    </w:p>
    <w:p w:rsidR="00CE534B" w:rsidRPr="00F17651" w:rsidRDefault="00CE534B" w:rsidP="00CE534B">
      <w:pPr>
        <w:jc w:val="center"/>
        <w:rPr>
          <w:rFonts w:ascii="Times New Roman" w:hAnsi="Times New Roman" w:cs="Times New Roman"/>
          <w:sz w:val="24"/>
          <w:szCs w:val="24"/>
          <w:u w:val="single"/>
        </w:rPr>
      </w:pPr>
      <w:r>
        <w:rPr>
          <w:rFonts w:ascii="Times New Roman" w:hAnsi="Times New Roman" w:cs="Times New Roman"/>
          <w:sz w:val="24"/>
          <w:szCs w:val="24"/>
          <w:u w:val="single"/>
        </w:rPr>
        <w:t>12 ноября 2014 года №  17/3</w:t>
      </w:r>
    </w:p>
    <w:p w:rsidR="00CE534B" w:rsidRPr="00F17651" w:rsidRDefault="00CE534B" w:rsidP="00CE534B">
      <w:pPr>
        <w:jc w:val="center"/>
        <w:rPr>
          <w:rFonts w:ascii="Times New Roman" w:hAnsi="Times New Roman" w:cs="Times New Roman"/>
          <w:b/>
          <w:sz w:val="24"/>
          <w:szCs w:val="24"/>
        </w:rPr>
      </w:pPr>
      <w:r w:rsidRPr="00F17651">
        <w:rPr>
          <w:rFonts w:ascii="Times New Roman" w:hAnsi="Times New Roman" w:cs="Times New Roman"/>
          <w:b/>
          <w:sz w:val="24"/>
          <w:szCs w:val="24"/>
        </w:rPr>
        <w:t>д. Кузнецы</w:t>
      </w:r>
    </w:p>
    <w:p w:rsidR="00CE534B" w:rsidRPr="00F17651" w:rsidRDefault="00CE534B" w:rsidP="00CE534B">
      <w:pPr>
        <w:jc w:val="center"/>
        <w:rPr>
          <w:rFonts w:ascii="Times New Roman" w:hAnsi="Times New Roman" w:cs="Times New Roman"/>
          <w:sz w:val="24"/>
          <w:szCs w:val="24"/>
        </w:rPr>
      </w:pPr>
      <w:r w:rsidRPr="00F17651">
        <w:rPr>
          <w:rFonts w:ascii="Times New Roman" w:hAnsi="Times New Roman" w:cs="Times New Roman"/>
          <w:sz w:val="24"/>
          <w:szCs w:val="24"/>
        </w:rPr>
        <w:t>Об установлении налога на имущество физических лиц</w:t>
      </w:r>
    </w:p>
    <w:p w:rsidR="00CE534B" w:rsidRPr="00F17651" w:rsidRDefault="00CE534B" w:rsidP="00CE534B">
      <w:pPr>
        <w:ind w:firstLine="284"/>
        <w:rPr>
          <w:rFonts w:ascii="Times New Roman" w:hAnsi="Times New Roman" w:cs="Times New Roman"/>
          <w:sz w:val="24"/>
          <w:szCs w:val="24"/>
        </w:rPr>
      </w:pPr>
      <w:r w:rsidRPr="00F17651">
        <w:rPr>
          <w:rFonts w:ascii="Times New Roman" w:hAnsi="Times New Roman" w:cs="Times New Roman"/>
          <w:sz w:val="24"/>
          <w:szCs w:val="24"/>
        </w:rPr>
        <w:t>В соответствии с главой 32 «Налог на имущество физических лиц»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Кузнецовское Павлово-Посадского муниципального района Московской области Совет депутатов</w:t>
      </w:r>
    </w:p>
    <w:p w:rsidR="00CE534B" w:rsidRPr="00F17651" w:rsidRDefault="00CE534B" w:rsidP="00CE534B">
      <w:pPr>
        <w:rPr>
          <w:rFonts w:ascii="Times New Roman" w:hAnsi="Times New Roman" w:cs="Times New Roman"/>
          <w:sz w:val="24"/>
          <w:szCs w:val="24"/>
        </w:rPr>
      </w:pPr>
    </w:p>
    <w:p w:rsidR="00CE534B" w:rsidRPr="00F17651" w:rsidRDefault="00CE534B" w:rsidP="00CE534B">
      <w:pPr>
        <w:jc w:val="center"/>
        <w:rPr>
          <w:rFonts w:ascii="Times New Roman" w:hAnsi="Times New Roman" w:cs="Times New Roman"/>
          <w:b/>
          <w:sz w:val="24"/>
          <w:szCs w:val="24"/>
        </w:rPr>
      </w:pPr>
      <w:r w:rsidRPr="00F17651">
        <w:rPr>
          <w:rFonts w:ascii="Times New Roman" w:hAnsi="Times New Roman" w:cs="Times New Roman"/>
          <w:b/>
          <w:sz w:val="24"/>
          <w:szCs w:val="24"/>
        </w:rPr>
        <w:t>РЕШИЛ:</w:t>
      </w:r>
    </w:p>
    <w:p w:rsidR="00CE534B" w:rsidRDefault="00CE534B" w:rsidP="00CE534B">
      <w:pPr>
        <w:numPr>
          <w:ilvl w:val="0"/>
          <w:numId w:val="1"/>
        </w:num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Установить на территории сельского поселения Кузнецовское Павлово-Посадского муниципального района Московской области налог на имущество физических лиц и ввести его в действие с 1 января 2015 года.</w:t>
      </w:r>
    </w:p>
    <w:p w:rsidR="00CE534B" w:rsidRDefault="00CE534B" w:rsidP="00CE534B">
      <w:pPr>
        <w:numPr>
          <w:ilvl w:val="0"/>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Установить налоговые ставки в следующих размерах от кадастровой стоимости:</w:t>
      </w:r>
    </w:p>
    <w:p w:rsidR="00CE534B"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Объект налогообложения, кадастровая стоимость каждого из которых не превышает 300 млн. рублей:</w:t>
      </w:r>
    </w:p>
    <w:p w:rsidR="00CE534B" w:rsidRDefault="00CE534B" w:rsidP="00CE534B">
      <w:pPr>
        <w:numPr>
          <w:ilvl w:val="2"/>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Жилые дома – 0,3 процента;</w:t>
      </w:r>
    </w:p>
    <w:p w:rsidR="00CE534B" w:rsidRDefault="00CE534B" w:rsidP="00CE534B">
      <w:pPr>
        <w:numPr>
          <w:ilvl w:val="2"/>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Жилые помещения (квартира, комната) – 0,1 процента;</w:t>
      </w:r>
    </w:p>
    <w:p w:rsidR="00CE534B" w:rsidRDefault="00CE534B" w:rsidP="00CE534B">
      <w:pPr>
        <w:numPr>
          <w:ilvl w:val="2"/>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Гаражи и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xml:space="preserve"> – 0,3 процента;</w:t>
      </w:r>
    </w:p>
    <w:p w:rsidR="00CE534B" w:rsidRDefault="00CE534B" w:rsidP="00CE534B">
      <w:pPr>
        <w:numPr>
          <w:ilvl w:val="2"/>
          <w:numId w:val="1"/>
        </w:numPr>
        <w:tabs>
          <w:tab w:val="left" w:pos="851"/>
          <w:tab w:val="left" w:pos="1843"/>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Единые недвижимые комплексы, в состав которых входит хотя бы одно жилое помещение (жилой дом) – 0,3 процента;</w:t>
      </w:r>
    </w:p>
    <w:p w:rsidR="00CE534B" w:rsidRDefault="00CE534B" w:rsidP="00CE534B">
      <w:pPr>
        <w:numPr>
          <w:ilvl w:val="2"/>
          <w:numId w:val="1"/>
        </w:numPr>
        <w:tabs>
          <w:tab w:val="left" w:pos="851"/>
          <w:tab w:val="left" w:pos="1843"/>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Объекты незавершенного строительства в случае, если проектируемым назначением таких объектов является жилой дом – 0,1 процента;</w:t>
      </w:r>
    </w:p>
    <w:p w:rsidR="00CE534B" w:rsidRPr="00110CCD"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Объектов налогообложения, </w:t>
      </w:r>
      <w:r w:rsidRPr="00110CCD">
        <w:rPr>
          <w:rFonts w:ascii="Times New Roman" w:hAnsi="Times New Roman" w:cs="Times New Roman"/>
          <w:sz w:val="24"/>
          <w:szCs w:val="24"/>
        </w:rPr>
        <w:t>кадастровая стоимость каждого из которых превышает</w:t>
      </w:r>
      <w:r>
        <w:rPr>
          <w:rFonts w:ascii="Times New Roman" w:hAnsi="Times New Roman" w:cs="Times New Roman"/>
          <w:sz w:val="24"/>
          <w:szCs w:val="24"/>
        </w:rPr>
        <w:t xml:space="preserve"> 300 млн. рублей.</w:t>
      </w:r>
    </w:p>
    <w:p w:rsidR="00CE534B" w:rsidRPr="00110CCD" w:rsidRDefault="00CE534B" w:rsidP="00CE534B">
      <w:pPr>
        <w:pStyle w:val="a3"/>
        <w:numPr>
          <w:ilvl w:val="2"/>
          <w:numId w:val="1"/>
        </w:numPr>
        <w:tabs>
          <w:tab w:val="left" w:pos="567"/>
        </w:tabs>
        <w:spacing w:after="0" w:line="240" w:lineRule="auto"/>
        <w:ind w:left="284" w:firstLine="567"/>
        <w:rPr>
          <w:rFonts w:ascii="Times New Roman" w:hAnsi="Times New Roman" w:cs="Times New Roman"/>
          <w:sz w:val="24"/>
          <w:szCs w:val="24"/>
        </w:rPr>
      </w:pPr>
      <w:r w:rsidRPr="00110CCD">
        <w:rPr>
          <w:rFonts w:ascii="Times New Roman" w:hAnsi="Times New Roman" w:cs="Times New Roman"/>
          <w:sz w:val="24"/>
          <w:szCs w:val="24"/>
        </w:rPr>
        <w:t>Административно-деловые центры и торговые центры (комплексы) и помещения в них;</w:t>
      </w:r>
    </w:p>
    <w:p w:rsidR="00CE534B" w:rsidRPr="00110CCD" w:rsidRDefault="00CE534B" w:rsidP="00CE534B">
      <w:pPr>
        <w:pStyle w:val="a3"/>
        <w:numPr>
          <w:ilvl w:val="2"/>
          <w:numId w:val="1"/>
        </w:numPr>
        <w:spacing w:after="0" w:line="240" w:lineRule="auto"/>
        <w:ind w:left="284" w:firstLine="567"/>
        <w:rPr>
          <w:rFonts w:ascii="Times New Roman" w:hAnsi="Times New Roman" w:cs="Times New Roman"/>
          <w:sz w:val="24"/>
          <w:szCs w:val="24"/>
        </w:rPr>
      </w:pPr>
      <w:r>
        <w:rPr>
          <w:rFonts w:ascii="Times New Roman" w:hAnsi="Times New Roman" w:cs="Times New Roman"/>
          <w:sz w:val="24"/>
          <w:szCs w:val="24"/>
        </w:rPr>
        <w:t>Н</w:t>
      </w:r>
      <w:r w:rsidRPr="00110CCD">
        <w:rPr>
          <w:rFonts w:ascii="Times New Roman" w:hAnsi="Times New Roman" w:cs="Times New Roman"/>
          <w:sz w:val="24"/>
          <w:szCs w:val="24"/>
        </w:rPr>
        <w:t>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r>
        <w:rPr>
          <w:rFonts w:ascii="Times New Roman" w:hAnsi="Times New Roman" w:cs="Times New Roman"/>
          <w:sz w:val="24"/>
          <w:szCs w:val="24"/>
        </w:rPr>
        <w:t>;</w:t>
      </w:r>
    </w:p>
    <w:p w:rsidR="00CE534B" w:rsidRPr="0033131B" w:rsidRDefault="00CE534B" w:rsidP="00CE534B">
      <w:pPr>
        <w:pStyle w:val="a3"/>
        <w:numPr>
          <w:ilvl w:val="2"/>
          <w:numId w:val="1"/>
        </w:numPr>
        <w:tabs>
          <w:tab w:val="left" w:pos="851"/>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sidRPr="00110CCD">
        <w:rPr>
          <w:rFonts w:ascii="Times New Roman" w:hAnsi="Times New Roman" w:cs="Times New Roman"/>
          <w:sz w:val="24"/>
          <w:szCs w:val="24"/>
        </w:rPr>
        <w:t xml:space="preserve"> если объект недвижимого имущества образован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по состоянию на 1 января года соответствующего налогового периода, указанный вновь образованный объект недвижимого имущества при условии соответствия его критериям, предусмотренным настоящей статьей, подлежит налогообложению по кадастровой стоимости, определенной на дату постановки такого объекта на государственный кадастровый учет до включения его в перечень</w:t>
      </w:r>
      <w:r>
        <w:rPr>
          <w:rFonts w:ascii="Times New Roman" w:hAnsi="Times New Roman" w:cs="Times New Roman"/>
          <w:sz w:val="24"/>
          <w:szCs w:val="24"/>
        </w:rPr>
        <w:t>;</w:t>
      </w:r>
    </w:p>
    <w:p w:rsidR="00CE534B" w:rsidRPr="00110CCD" w:rsidRDefault="00CE534B" w:rsidP="00CE534B">
      <w:pPr>
        <w:tabs>
          <w:tab w:val="left" w:pos="851"/>
        </w:tabs>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В </w:t>
      </w:r>
      <w:r w:rsidRPr="00110CCD">
        <w:rPr>
          <w:rFonts w:ascii="Times New Roman" w:hAnsi="Times New Roman" w:cs="Times New Roman"/>
          <w:sz w:val="24"/>
          <w:szCs w:val="24"/>
        </w:rPr>
        <w:t>2015 году - 1.5 процента; в 2016 году – 2 процента.</w:t>
      </w:r>
    </w:p>
    <w:p w:rsidR="00CE534B"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Прочих объектов налогообложения – 0,5 процента.</w:t>
      </w:r>
    </w:p>
    <w:p w:rsidR="00CE534B"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CE534B"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CE534B"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CE534B"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CE534B" w:rsidRDefault="00CE534B" w:rsidP="00CE534B">
      <w:pPr>
        <w:numPr>
          <w:ilvl w:val="1"/>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В случае если при применении налоговых вычетов, предусмотренных пунктами 2.4-2.6, налоговая база принимает отрицательное значение, в целях исчисления налога, такая налоговая база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нулю.</w:t>
      </w:r>
    </w:p>
    <w:p w:rsidR="00CE534B" w:rsidRDefault="00CE534B" w:rsidP="00CE534B">
      <w:pPr>
        <w:numPr>
          <w:ilvl w:val="0"/>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В случае определения налоговой базы исходя из инвентаризационной стоимости (на основании последних данных об инвентаризационной стоимости, представленных в установленном порядке в налоговые органы до 1 марта 2013 года) 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асположенных в пределах сельского поселения, в следующих пределах:</w:t>
      </w:r>
    </w:p>
    <w:tbl>
      <w:tblPr>
        <w:tblW w:w="9645" w:type="dxa"/>
        <w:tblInd w:w="5" w:type="dxa"/>
        <w:tblLayout w:type="fixed"/>
        <w:tblCellMar>
          <w:top w:w="75" w:type="dxa"/>
          <w:left w:w="0" w:type="dxa"/>
          <w:bottom w:w="75" w:type="dxa"/>
          <w:right w:w="0" w:type="dxa"/>
        </w:tblCellMar>
        <w:tblLook w:val="04A0"/>
      </w:tblPr>
      <w:tblGrid>
        <w:gridCol w:w="7235"/>
        <w:gridCol w:w="2410"/>
      </w:tblGrid>
      <w:tr w:rsidR="00CE534B" w:rsidTr="00545379">
        <w:tc>
          <w:tcPr>
            <w:tcW w:w="7230" w:type="dxa"/>
            <w:tcBorders>
              <w:top w:val="single" w:sz="4" w:space="0" w:color="auto"/>
              <w:left w:val="single" w:sz="4" w:space="0" w:color="auto"/>
              <w:bottom w:val="single" w:sz="4" w:space="0" w:color="auto"/>
              <w:right w:val="single" w:sz="4" w:space="0" w:color="auto"/>
            </w:tcBorders>
            <w:vAlign w:val="center"/>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Ставка налога</w:t>
            </w:r>
          </w:p>
        </w:tc>
      </w:tr>
      <w:tr w:rsidR="00CE534B" w:rsidTr="00545379">
        <w:tc>
          <w:tcPr>
            <w:tcW w:w="7230"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До 300 000 рублей включительно</w:t>
            </w:r>
          </w:p>
        </w:tc>
        <w:tc>
          <w:tcPr>
            <w:tcW w:w="2409"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0,1 %  процента</w:t>
            </w:r>
          </w:p>
        </w:tc>
      </w:tr>
      <w:tr w:rsidR="00CE534B" w:rsidTr="00545379">
        <w:tc>
          <w:tcPr>
            <w:tcW w:w="7230"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свыше 300 000 до 500 000 рублей включительно</w:t>
            </w:r>
          </w:p>
        </w:tc>
        <w:tc>
          <w:tcPr>
            <w:tcW w:w="2409"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0,2 % процента</w:t>
            </w:r>
          </w:p>
        </w:tc>
      </w:tr>
      <w:tr w:rsidR="00CE534B" w:rsidTr="00545379">
        <w:tc>
          <w:tcPr>
            <w:tcW w:w="7230"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свыше 500 000 до 800 000 рублей включительно</w:t>
            </w:r>
          </w:p>
        </w:tc>
        <w:tc>
          <w:tcPr>
            <w:tcW w:w="2409"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0,2 % процента</w:t>
            </w:r>
          </w:p>
        </w:tc>
      </w:tr>
      <w:tr w:rsidR="00CE534B" w:rsidTr="00545379">
        <w:tc>
          <w:tcPr>
            <w:tcW w:w="7230"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свыше 800 000 до 1 000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рублей включительно</w:t>
            </w:r>
          </w:p>
        </w:tc>
        <w:tc>
          <w:tcPr>
            <w:tcW w:w="2409"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0,5 % процента</w:t>
            </w:r>
          </w:p>
        </w:tc>
      </w:tr>
      <w:tr w:rsidR="00CE534B" w:rsidTr="00545379">
        <w:tc>
          <w:tcPr>
            <w:tcW w:w="7230"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свыше 1 000 000 до 1 300 000 рублей включительно</w:t>
            </w:r>
          </w:p>
        </w:tc>
        <w:tc>
          <w:tcPr>
            <w:tcW w:w="2409"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 процент</w:t>
            </w:r>
          </w:p>
        </w:tc>
      </w:tr>
      <w:tr w:rsidR="00CE534B" w:rsidTr="00545379">
        <w:tc>
          <w:tcPr>
            <w:tcW w:w="7230"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Свыше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300 000 до 1 500 000 рублей включительно</w:t>
            </w:r>
          </w:p>
        </w:tc>
        <w:tc>
          <w:tcPr>
            <w:tcW w:w="2409"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1,5 % процента</w:t>
            </w:r>
          </w:p>
        </w:tc>
      </w:tr>
      <w:tr w:rsidR="00CE534B" w:rsidTr="00545379">
        <w:trPr>
          <w:trHeight w:val="306"/>
        </w:trPr>
        <w:tc>
          <w:tcPr>
            <w:tcW w:w="7230"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свыше 1 500 000 рублей</w:t>
            </w:r>
          </w:p>
        </w:tc>
        <w:tc>
          <w:tcPr>
            <w:tcW w:w="2409" w:type="dxa"/>
            <w:tcBorders>
              <w:top w:val="single" w:sz="4" w:space="0" w:color="auto"/>
              <w:left w:val="single" w:sz="4" w:space="0" w:color="auto"/>
              <w:bottom w:val="single" w:sz="4" w:space="0" w:color="auto"/>
              <w:right w:val="single" w:sz="4" w:space="0" w:color="auto"/>
            </w:tcBorders>
            <w:hideMark/>
          </w:tcPr>
          <w:p w:rsidR="00CE534B" w:rsidRDefault="00CE534B" w:rsidP="00545379">
            <w:pPr>
              <w:tabs>
                <w:tab w:val="left" w:pos="85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процента</w:t>
            </w:r>
          </w:p>
        </w:tc>
      </w:tr>
    </w:tbl>
    <w:p w:rsidR="00CE534B" w:rsidRDefault="00CE534B" w:rsidP="00CE534B">
      <w:pPr>
        <w:numPr>
          <w:ilvl w:val="0"/>
          <w:numId w:val="1"/>
        </w:numPr>
        <w:tabs>
          <w:tab w:val="left" w:pos="851"/>
        </w:tab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От уплаты налога на имущество физических лиц освобождаются следующие категории граждан:</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Герои Советского Союза и Герои Российской Федерации, а также лица, награжденные орденом Славы трех степеней;</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инвалиды I и II групп инвалидности;</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инвалиды с детства;</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Pr>
          <w:rFonts w:ascii="Times New Roman" w:hAnsi="Times New Roman" w:cs="Times New Roman"/>
          <w:sz w:val="24"/>
          <w:szCs w:val="24"/>
        </w:rPr>
        <w:t xml:space="preserve"> частей действующей армии;</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лица, имеющие право на получение социальной поддержки в соответствии с </w:t>
      </w:r>
      <w:r w:rsidRPr="00033E5C">
        <w:rPr>
          <w:rFonts w:ascii="Times New Roman" w:hAnsi="Times New Roman" w:cs="Times New Roman"/>
          <w:sz w:val="24"/>
          <w:szCs w:val="24"/>
        </w:rPr>
        <w:t>Законом</w:t>
      </w:r>
      <w:r w:rsidRPr="008B7780">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r w:rsidRPr="00033E5C">
        <w:rPr>
          <w:rFonts w:ascii="Times New Roman" w:hAnsi="Times New Roman" w:cs="Times New Roman"/>
          <w:sz w:val="24"/>
          <w:szCs w:val="24"/>
        </w:rPr>
        <w:t>законом</w:t>
      </w:r>
      <w:r>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производственном объединении "Маяк" и сбросов радиоактивных отходов в реку </w:t>
      </w:r>
      <w:proofErr w:type="spellStart"/>
      <w:r>
        <w:rPr>
          <w:rFonts w:ascii="Times New Roman" w:hAnsi="Times New Roman" w:cs="Times New Roman"/>
          <w:sz w:val="24"/>
          <w:szCs w:val="24"/>
        </w:rPr>
        <w:t>Теча</w:t>
      </w:r>
      <w:proofErr w:type="spellEnd"/>
      <w:r>
        <w:rPr>
          <w:rFonts w:ascii="Times New Roman" w:hAnsi="Times New Roman" w:cs="Times New Roman"/>
          <w:sz w:val="24"/>
          <w:szCs w:val="24"/>
        </w:rPr>
        <w:t xml:space="preserve">" и Федеральным </w:t>
      </w:r>
      <w:r w:rsidRPr="00033E5C">
        <w:rPr>
          <w:rFonts w:ascii="Times New Roman" w:hAnsi="Times New Roman" w:cs="Times New Roman"/>
          <w:sz w:val="24"/>
          <w:szCs w:val="24"/>
        </w:rPr>
        <w:t xml:space="preserve">законом </w:t>
      </w:r>
      <w:r>
        <w:rPr>
          <w:rFonts w:ascii="Times New Roman" w:hAnsi="Times New Roman" w:cs="Times New Roman"/>
          <w:sz w:val="24"/>
          <w:szCs w:val="24"/>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члены семей военнослужащих, потерявших кормильца;</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родители и супруги военнослужащих и государственных служащих, погибших при исполнении служебных обязанностей;</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CE534B" w:rsidRDefault="00CE534B" w:rsidP="00CE53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w:t>
      </w:r>
      <w:r>
        <w:rPr>
          <w:rFonts w:ascii="Times New Roman" w:hAnsi="Times New Roman" w:cs="Times New Roman"/>
          <w:sz w:val="24"/>
          <w:szCs w:val="24"/>
        </w:rPr>
        <w:lastRenderedPageBreak/>
        <w:t>дачного хозяйства, огородничества, садоводства или индивидуального жилищного строительства.</w:t>
      </w:r>
    </w:p>
    <w:p w:rsidR="00CE534B" w:rsidRDefault="00CE534B" w:rsidP="00CE534B">
      <w:pPr>
        <w:numPr>
          <w:ilvl w:val="0"/>
          <w:numId w:val="1"/>
        </w:numPr>
        <w:tabs>
          <w:tab w:val="left" w:pos="851"/>
        </w:tab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Контроль по исполнению настоящего решения возложить на комиссию по местному бюджету и социально-экономическому развитию Совета депутатов.</w:t>
      </w:r>
    </w:p>
    <w:p w:rsidR="00CE534B" w:rsidRDefault="00CE534B" w:rsidP="00CE534B">
      <w:pPr>
        <w:numPr>
          <w:ilvl w:val="0"/>
          <w:numId w:val="1"/>
        </w:numPr>
        <w:tabs>
          <w:tab w:val="left" w:pos="851"/>
        </w:tab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1 января 2015 года, но не ранее чем по истечении одного месяца со дня его официального опубликования.</w:t>
      </w:r>
    </w:p>
    <w:p w:rsidR="00CE534B" w:rsidRDefault="00CE534B" w:rsidP="00CE534B">
      <w:pPr>
        <w:numPr>
          <w:ilvl w:val="0"/>
          <w:numId w:val="1"/>
        </w:numPr>
        <w:tabs>
          <w:tab w:val="left" w:pos="851"/>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информационном вестнике «Кузнецы» и на официальном сайте сельского поселения.</w:t>
      </w:r>
    </w:p>
    <w:p w:rsidR="00CE534B" w:rsidRDefault="00CE534B" w:rsidP="00CE534B">
      <w:pPr>
        <w:rPr>
          <w:rFonts w:ascii="Times New Roman" w:hAnsi="Times New Roman" w:cs="Times New Roman"/>
          <w:sz w:val="24"/>
          <w:szCs w:val="24"/>
        </w:rPr>
      </w:pPr>
    </w:p>
    <w:p w:rsidR="00CE534B" w:rsidRPr="008D168F" w:rsidRDefault="00CE534B" w:rsidP="00CE534B">
      <w:pPr>
        <w:autoSpaceDE w:val="0"/>
        <w:autoSpaceDN w:val="0"/>
        <w:adjustRightInd w:val="0"/>
        <w:spacing w:after="0" w:line="240" w:lineRule="auto"/>
        <w:rPr>
          <w:rFonts w:ascii="Times New Roman" w:hAnsi="Times New Roman" w:cs="Times New Roman"/>
          <w:sz w:val="24"/>
          <w:szCs w:val="24"/>
        </w:rPr>
      </w:pPr>
      <w:r w:rsidRPr="008D168F">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Глава</w:t>
      </w:r>
    </w:p>
    <w:p w:rsidR="00CE534B" w:rsidRDefault="00CE534B" w:rsidP="00CE534B">
      <w:pPr>
        <w:autoSpaceDE w:val="0"/>
        <w:autoSpaceDN w:val="0"/>
        <w:adjustRightInd w:val="0"/>
        <w:spacing w:after="0" w:line="240" w:lineRule="auto"/>
        <w:rPr>
          <w:rFonts w:ascii="Times New Roman" w:hAnsi="Times New Roman" w:cs="Times New Roman"/>
          <w:sz w:val="24"/>
          <w:szCs w:val="24"/>
        </w:rPr>
      </w:pPr>
      <w:r w:rsidRPr="008D168F">
        <w:rPr>
          <w:rFonts w:ascii="Times New Roman" w:hAnsi="Times New Roman" w:cs="Times New Roman"/>
          <w:sz w:val="24"/>
          <w:szCs w:val="24"/>
        </w:rPr>
        <w:t>сельского поселения Кузнецовское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сельского поселения Кузнецовское</w:t>
      </w:r>
    </w:p>
    <w:p w:rsidR="00CE534B" w:rsidRPr="008D168F" w:rsidRDefault="00CE534B" w:rsidP="00CE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Д.Н. Кукушкин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О.Г. Скрыжова</w:t>
      </w:r>
    </w:p>
    <w:p w:rsidR="009868AF" w:rsidRPr="00CE534B" w:rsidRDefault="009868AF">
      <w:pPr>
        <w:rPr>
          <w:rFonts w:ascii="Times New Roman" w:hAnsi="Times New Roman" w:cs="Times New Roman"/>
          <w:sz w:val="24"/>
          <w:szCs w:val="24"/>
        </w:rPr>
      </w:pPr>
    </w:p>
    <w:sectPr w:rsidR="009868AF" w:rsidRPr="00CE534B" w:rsidSect="00986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A7E"/>
    <w:multiLevelType w:val="multilevel"/>
    <w:tmpl w:val="2AE28068"/>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34B"/>
    <w:rsid w:val="00033E5C"/>
    <w:rsid w:val="0039250D"/>
    <w:rsid w:val="009868AF"/>
    <w:rsid w:val="00A101A4"/>
    <w:rsid w:val="00C068A1"/>
    <w:rsid w:val="00CE5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34B"/>
    <w:pPr>
      <w:ind w:left="720"/>
      <w:contextualSpacing/>
    </w:pPr>
  </w:style>
  <w:style w:type="paragraph" w:styleId="a4">
    <w:name w:val="Normal (Web)"/>
    <w:basedOn w:val="a"/>
    <w:rsid w:val="00CE5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534B"/>
    <w:rPr>
      <w:color w:val="0000FF"/>
      <w:u w:val="single"/>
    </w:rPr>
  </w:style>
  <w:style w:type="paragraph" w:styleId="a6">
    <w:name w:val="Balloon Text"/>
    <w:basedOn w:val="a"/>
    <w:link w:val="a7"/>
    <w:uiPriority w:val="99"/>
    <w:semiHidden/>
    <w:unhideWhenUsed/>
    <w:rsid w:val="00CE53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Goryaynov</dc:creator>
  <cp:keywords/>
  <dc:description/>
  <cp:lastModifiedBy>Goryaynov</cp:lastModifiedBy>
  <cp:revision>2</cp:revision>
  <dcterms:created xsi:type="dcterms:W3CDTF">2014-11-13T11:23:00Z</dcterms:created>
  <dcterms:modified xsi:type="dcterms:W3CDTF">2014-11-17T06:13:00Z</dcterms:modified>
</cp:coreProperties>
</file>